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附件1</w:t>
      </w:r>
    </w:p>
    <w:p>
      <w:pPr>
        <w:widowControl/>
        <w:spacing w:line="600" w:lineRule="atLeas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  <w:t>广安市广安区自然资源和规划局公开招聘劳务派遣人员职位表</w:t>
      </w:r>
    </w:p>
    <w:tbl>
      <w:tblPr>
        <w:tblStyle w:val="5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359"/>
        <w:gridCol w:w="1080"/>
        <w:gridCol w:w="1104"/>
        <w:gridCol w:w="1889"/>
        <w:gridCol w:w="2408"/>
        <w:gridCol w:w="1512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招聘</w:t>
            </w:r>
          </w:p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单位</w:t>
            </w:r>
          </w:p>
        </w:tc>
        <w:tc>
          <w:tcPr>
            <w:tcW w:w="1359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岗位</w:t>
            </w:r>
          </w:p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名称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名额</w:t>
            </w:r>
          </w:p>
        </w:tc>
        <w:tc>
          <w:tcPr>
            <w:tcW w:w="9804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</w:p>
        </w:tc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性别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年龄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学历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专业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广安市广安区自然资源和规划局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不动产登记受理、初审等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不限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35周岁以下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全日制大专及以上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不限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岗位实行“早9晚5”工时制，最低工作年限3年。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广安市广安区自然资源和规划局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系统维护、管理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不限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35周岁以下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全日制大专及以上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计算机类相关专业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岗位实行“早9晚5”工时制，最低工作年限3年。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广安市广安区自然资源和规划局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审核测绘资料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不限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35周岁以下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全日制大专及以上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测绘类相关专业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岗位实行“早9晚5”工时制，最低工作年限3年。</w:t>
            </w:r>
          </w:p>
        </w:tc>
      </w:tr>
    </w:tbl>
    <w:p>
      <w:pPr>
        <w:ind w:firstLine="330" w:firstLineChars="150"/>
        <w:rPr>
          <w:rFonts w:hint="eastAsia" w:ascii="方正小标宋简体" w:eastAsia="方正小标宋简体"/>
          <w:kern w:val="0"/>
          <w:sz w:val="44"/>
          <w:szCs w:val="44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2"/>
          <w:szCs w:val="22"/>
        </w:rPr>
        <w:t>备注：年龄计算截止时间为2021年5月31日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2021-05-28T08:10:31Z</dcterms:created>
  <dc:creator>Administrator</dc:creator>
  <cp:lastModifiedBy>LOBG</cp:lastModifiedBy>
  <dcterms:modified xsi:type="dcterms:W3CDTF">2021-05-28T08:10:43Z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8657EB25431140E9A1E56EC0F7EC5A29</vt:lpwstr>
  </property>
</Properties>
</file>