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30"/>
          <w:szCs w:val="30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  <w:t>四川大学华西临床医学院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、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  <w:t>华西医院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30"/>
          <w:szCs w:val="30"/>
          <w:bdr w:val="none" w:color="auto" w:sz="0" w:space="0"/>
        </w:rPr>
        <w:t>招录条件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t>具有良好的政治素质和道德水平，政治立场坚定，身心健康，且具备以下招录基本条件。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t>（一）本部招录基本条件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4886325" cy="3381375"/>
            <wp:effectExtent l="0" t="0" r="3175" b="0"/>
            <wp:docPr id="1" name="图片 1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rom clipboar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 w:firstLine="401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t>（二）医生集团招录基本条件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20"/>
          <w:szCs w:val="20"/>
          <w:bdr w:val="none" w:color="auto" w:sz="0" w:space="0"/>
        </w:rPr>
        <w:drawing>
          <wp:inline distT="0" distB="0" distL="114300" distR="114300">
            <wp:extent cx="4848225" cy="2809875"/>
            <wp:effectExtent l="0" t="0" r="9525" b="0"/>
            <wp:docPr id="2" name="图片 2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rom clipboar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3FFD"/>
    <w:rsid w:val="157E3F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2021-05-13T08:56:00Z</dcterms:created>
  <dc:creator>WPS_1609033458</dc:creator>
  <cp:lastModifiedBy>WPS_1609033458</cp:lastModifiedBy>
  <dcterms:modified xsi:type="dcterms:W3CDTF">2021-05-13T08:56:23Z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04789F08E4DD437294682332137B1B77</vt:lpwstr>
  </property>
</Properties>
</file>