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00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00"/>
        <w:gridCol w:w="1515"/>
        <w:gridCol w:w="3765"/>
        <w:gridCol w:w="2730"/>
        <w:gridCol w:w="7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仿宋_GB2312" w:hAnsi="微软雅黑" w:eastAsia="仿宋_GB2312" w:cs="仿宋_GB2312"/>
                <w:b/>
                <w:i w:val="0"/>
                <w:caps w:val="0"/>
                <w:color w:val="333333"/>
                <w:spacing w:val="0"/>
                <w:kern w:val="0"/>
                <w:sz w:val="24"/>
                <w:szCs w:val="24"/>
                <w:bdr w:val="none" w:color="auto" w:sz="0" w:space="0"/>
                <w:lang w:val="en-US" w:eastAsia="zh-CN" w:bidi="ar"/>
              </w:rPr>
              <w:t>岗位名称</w:t>
            </w:r>
          </w:p>
        </w:tc>
        <w:tc>
          <w:tcPr>
            <w:tcW w:w="15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default" w:ascii="仿宋_GB2312" w:hAnsi="微软雅黑" w:eastAsia="仿宋_GB2312" w:cs="仿宋_GB2312"/>
                <w:b/>
                <w:i w:val="0"/>
                <w:caps w:val="0"/>
                <w:color w:val="333333"/>
                <w:spacing w:val="0"/>
                <w:kern w:val="0"/>
                <w:sz w:val="24"/>
                <w:szCs w:val="24"/>
                <w:bdr w:val="none" w:color="auto" w:sz="0" w:space="0"/>
                <w:lang w:val="en-US" w:eastAsia="zh-CN" w:bidi="ar"/>
              </w:rPr>
              <w:t>所属科室</w:t>
            </w:r>
          </w:p>
        </w:tc>
        <w:tc>
          <w:tcPr>
            <w:tcW w:w="3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default" w:ascii="仿宋_GB2312" w:hAnsi="微软雅黑" w:eastAsia="仿宋_GB2312" w:cs="仿宋_GB2312"/>
                <w:b/>
                <w:i w:val="0"/>
                <w:caps w:val="0"/>
                <w:color w:val="333333"/>
                <w:spacing w:val="0"/>
                <w:kern w:val="0"/>
                <w:sz w:val="24"/>
                <w:szCs w:val="24"/>
                <w:bdr w:val="none" w:color="auto" w:sz="0" w:space="0"/>
                <w:lang w:val="en-US" w:eastAsia="zh-CN" w:bidi="ar"/>
              </w:rPr>
              <w:t>岗位职责</w:t>
            </w:r>
          </w:p>
        </w:tc>
        <w:tc>
          <w:tcPr>
            <w:tcW w:w="27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default" w:ascii="仿宋_GB2312" w:hAnsi="微软雅黑" w:eastAsia="仿宋_GB2312" w:cs="仿宋_GB2312"/>
                <w:b/>
                <w:i w:val="0"/>
                <w:caps w:val="0"/>
                <w:color w:val="333333"/>
                <w:spacing w:val="0"/>
                <w:kern w:val="0"/>
                <w:sz w:val="24"/>
                <w:szCs w:val="24"/>
                <w:bdr w:val="none" w:color="auto" w:sz="0" w:space="0"/>
                <w:lang w:val="en-US" w:eastAsia="zh-CN" w:bidi="ar"/>
              </w:rPr>
              <w:t>应聘要求</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default" w:ascii="仿宋_GB2312" w:hAnsi="微软雅黑" w:eastAsia="仿宋_GB2312" w:cs="仿宋_GB2312"/>
                <w:b/>
                <w:i w:val="0"/>
                <w:caps w:val="0"/>
                <w:color w:val="333333"/>
                <w:spacing w:val="0"/>
                <w:kern w:val="0"/>
                <w:sz w:val="24"/>
                <w:szCs w:val="24"/>
                <w:bdr w:val="none" w:color="auto" w:sz="0" w:space="0"/>
                <w:lang w:val="en-US" w:eastAsia="zh-CN" w:bidi="ar"/>
              </w:rPr>
              <w:t>招聘人数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b/>
                <w:i w:val="0"/>
                <w:caps w:val="0"/>
                <w:color w:val="333333"/>
                <w:spacing w:val="0"/>
                <w:kern w:val="0"/>
                <w:sz w:val="24"/>
                <w:szCs w:val="24"/>
                <w:bdr w:val="none" w:color="auto" w:sz="0" w:space="0"/>
                <w:lang w:val="en-US" w:eastAsia="zh-CN" w:bidi="ar"/>
              </w:rPr>
              <w:t>国家医学中心及临床新技术管理岗</w:t>
            </w:r>
          </w:p>
        </w:tc>
        <w:tc>
          <w:tcPr>
            <w:tcW w:w="15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医务科</w:t>
            </w:r>
          </w:p>
        </w:tc>
        <w:tc>
          <w:tcPr>
            <w:tcW w:w="376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1.根据国家卫健委工作计划安排，积极争取上级有关部门支持，并协助临床科室做好国家医学中心、国家区域医疗中心筹建申报工作；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2.充分依托医院临床新技术基金的支持，统筹推进亚专业临床新技术管理工作开展，负责组织科室拟订医院临床新技术/基金年度规划；全面做好新技术的申报、过程动态监管、转常规技术等工作。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3.负责医院年度重点工作项目的方案拟定、数据分析及实施推进。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4.督导科室有效落实医疗核心制度、医疗质量和安全有关要求。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5.协调安排院本部与分院区间以及医联体内各医疗机构之间会诊等工作。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6.部门交办的其他工作。</w:t>
            </w:r>
          </w:p>
        </w:tc>
        <w:tc>
          <w:tcPr>
            <w:tcW w:w="273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1.全日制硕士及以上学历，具有临床医学、公共卫生学背景。有临床工作经验者优先；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2.具备优秀的写作能力；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3.年龄要求35岁以下；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4.身体健康，沟通能力、协调能力强，能够适应高强度工作；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5.能熟练应用R、SAS、AMOS等统计软件和office等各类办公软件。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6.思想品德好，具有较强的责任意识和服务意识。</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default" w:ascii="仿宋_GB2312" w:hAnsi="微软雅黑" w:eastAsia="仿宋_GB2312" w:cs="仿宋_GB2312"/>
                <w:b/>
                <w:i w:val="0"/>
                <w:caps w:val="0"/>
                <w:color w:val="333333"/>
                <w:spacing w:val="0"/>
                <w:kern w:val="0"/>
                <w:sz w:val="24"/>
                <w:szCs w:val="24"/>
                <w:bdr w:val="none" w:color="auto" w:sz="0" w:space="0"/>
                <w:lang w:val="en-US" w:eastAsia="zh-CN" w:bidi="ar"/>
              </w:rPr>
              <w:t>医疗安全管理岗位</w:t>
            </w:r>
          </w:p>
        </w:tc>
        <w:tc>
          <w:tcPr>
            <w:tcW w:w="15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医疗综合科</w:t>
            </w:r>
          </w:p>
        </w:tc>
        <w:tc>
          <w:tcPr>
            <w:tcW w:w="3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1.日常来访接待；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2.医疗纠纷处理；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2.医疗不良事件处理；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4.各类型数据分析；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5.其他工作。</w:t>
            </w:r>
          </w:p>
        </w:tc>
        <w:tc>
          <w:tcPr>
            <w:tcW w:w="273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1.全日制硕士以上学历，临床医学、卫生法学专业优先；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2.具有良好的执行力和团队合作精神，具有较强的组织、协调和沟通能力；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3.具备较好的写作能力及数据分析能力；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4.思想品质好、身体健康，责任心强、吃苦耐劳；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5.年龄30周岁以内。</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b/>
                <w:i w:val="0"/>
                <w:caps w:val="0"/>
                <w:color w:val="333333"/>
                <w:spacing w:val="0"/>
                <w:kern w:val="0"/>
                <w:sz w:val="24"/>
                <w:szCs w:val="24"/>
                <w:bdr w:val="none" w:color="auto" w:sz="0" w:space="0"/>
                <w:lang w:val="en-US" w:eastAsia="zh-CN" w:bidi="ar"/>
              </w:rPr>
              <w:t>病案疾病编码岗</w:t>
            </w:r>
          </w:p>
        </w:tc>
        <w:tc>
          <w:tcPr>
            <w:tcW w:w="15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病案科</w:t>
            </w:r>
          </w:p>
        </w:tc>
        <w:tc>
          <w:tcPr>
            <w:tcW w:w="376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1.负责与收集人员完成归档病历的签收校验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2.协助临床科室补充病案首页中明显缺漏的疾病诊断与手术操作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3.负责病案首页疾病编码及手术操作编码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4.负责编码后归档病历与库房管理人员的移交与签收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5.接待疾病相关查询与检索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6.协助病案报表相关工作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7.负责国际疾病分类知识的临床科室推广与培训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8.保持自身知识更新,创建及维护疾病诊断及手术字典库</w:t>
            </w:r>
          </w:p>
        </w:tc>
        <w:tc>
          <w:tcPr>
            <w:tcW w:w="273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1.硕士及以上学历，有良好的医学背景；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2.熟练掌握各类办公软件及数据库管理软件；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3.具良好的英文读写能力，通过国家英语六级考试；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4.吃苦耐劳，具良好的沟通协调。</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default" w:ascii="仿宋_GB2312" w:hAnsi="微软雅黑" w:eastAsia="仿宋_GB2312" w:cs="仿宋_GB2312"/>
                <w:i w:val="0"/>
                <w:caps w:val="0"/>
                <w:color w:val="000000"/>
                <w:spacing w:val="0"/>
                <w:kern w:val="0"/>
                <w:sz w:val="24"/>
                <w:szCs w:val="24"/>
                <w:bdr w:val="none" w:color="auto" w:sz="0" w:space="0"/>
                <w:lang w:val="en-US" w:eastAsia="zh-CN" w:bidi="ar"/>
              </w:rPr>
              <w:t>3</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63943"/>
    <w:rsid w:val="2E363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2021-03-05T02:13:00Z</dcterms:created>
  <dc:creator>Administrator</dc:creator>
  <cp:lastModifiedBy>Administrator</cp:lastModifiedBy>
  <dcterms:modified xsi:type="dcterms:W3CDTF">2021-03-05T06:21:11Z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