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1" w:lineRule="atLeast"/>
        <w:ind w:left="0" w:right="0"/>
        <w:jc w:val="center"/>
        <w:rPr>
          <w:rFonts w:hint="eastAsia"/>
          <w:b w:val="0"/>
          <w:color w:val="004177"/>
          <w:sz w:val="37"/>
          <w:szCs w:val="37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b w:val="0"/>
          <w:color w:val="004177"/>
          <w:sz w:val="37"/>
          <w:szCs w:val="37"/>
          <w:bdr w:val="none" w:color="auto" w:sz="0" w:space="0"/>
          <w:shd w:val="clear" w:fill="FFFFFF"/>
        </w:rPr>
        <w:t>2020年郫都区卫生健康局下属事业单位公开招聘公共类、医务类工作人员（第二批）递补进入体检</w:t>
      </w:r>
      <w:r>
        <w:rPr>
          <w:rFonts w:hint="eastAsia"/>
          <w:b w:val="0"/>
          <w:color w:val="004177"/>
          <w:sz w:val="37"/>
          <w:szCs w:val="37"/>
          <w:bdr w:val="none" w:color="auto" w:sz="0" w:space="0"/>
          <w:shd w:val="clear" w:fill="FFFFFF"/>
          <w:lang w:val="en-US" w:eastAsia="zh-CN"/>
        </w:rPr>
        <w:t>名单</w:t>
      </w:r>
    </w:p>
    <w:bookmarkEnd w:id="0"/>
    <w:tbl>
      <w:tblPr>
        <w:tblW w:w="8752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3946"/>
        <w:gridCol w:w="1984"/>
        <w:gridCol w:w="17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Calibri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李承玲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01003计算机信息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龚攀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01003计算机信息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陈会龙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03007医师1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王永芬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03007医师1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罗惠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03007医师1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03007医师1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张胜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03007医师1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03008医师2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吴志斌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03008医师2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王小蓉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03008医师2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03008医师2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张落明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03011医学技术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王明敏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03011医学技术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03012护理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易晓慧</w:t>
            </w:r>
          </w:p>
        </w:tc>
        <w:tc>
          <w:tcPr>
            <w:tcW w:w="3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03012护理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1" w:lineRule="atLeast"/>
        <w:ind w:left="0" w:right="0"/>
        <w:jc w:val="center"/>
        <w:rPr>
          <w:rFonts w:hint="eastAsia" w:eastAsia="宋体"/>
          <w:b w:val="0"/>
          <w:color w:val="004177"/>
          <w:sz w:val="37"/>
          <w:szCs w:val="37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54D1"/>
    <w:rsid w:val="22725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2020-09-23T05:03:00Z</dcterms:created>
  <dc:creator>ASUS</dc:creator>
  <cp:lastModifiedBy>ASUS</cp:lastModifiedBy>
  <dcterms:modified xsi:type="dcterms:W3CDTF">2020-09-23T05:03:40Z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