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4"/>
        <w:gridCol w:w="1755"/>
        <w:gridCol w:w="1577"/>
        <w:gridCol w:w="2526"/>
        <w:gridCol w:w="44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trPr>
        <w:tc>
          <w:tcPr>
            <w:tcW w:w="11040" w:type="dxa"/>
            <w:gridSpan w:val="5"/>
            <w:tcBorders>
              <w:top w:val="nil"/>
              <w:left w:val="nil"/>
              <w:bottom w:val="single" w:color="auto" w:sz="8" w:space="0"/>
              <w:right w:val="nil"/>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ascii="cursive" w:hAnsi="cursive" w:eastAsia="cursive" w:cs="cursive"/>
                <w:i w:val="0"/>
                <w:color w:val="000000"/>
                <w:sz w:val="24"/>
                <w:szCs w:val="24"/>
                <w:u w:val="none"/>
              </w:rPr>
            </w:pPr>
            <w:r>
              <w:rPr>
                <w:rFonts w:hint="default" w:ascii="cursive" w:hAnsi="cursive" w:eastAsia="cursive" w:cs="cursive"/>
                <w:i w:val="0"/>
                <w:color w:val="000000"/>
                <w:kern w:val="0"/>
                <w:sz w:val="24"/>
                <w:szCs w:val="24"/>
                <w:u w:val="none"/>
                <w:bdr w:val="none" w:color="auto" w:sz="0" w:space="0"/>
                <w:lang w:val="en-US" w:eastAsia="zh-CN" w:bidi="ar"/>
              </w:rPr>
              <w:t>成都市郫都区妇幼保健院公开招聘编外人员人才需求情况表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序号</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需求岗位</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需求人数</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需求专业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default" w:ascii="方正黑体简体" w:hAnsi="方正黑体简体" w:eastAsia="方正黑体简体" w:cs="方正黑体简体"/>
                <w:i w:val="0"/>
                <w:color w:val="000000"/>
                <w:sz w:val="20"/>
                <w:szCs w:val="20"/>
                <w:u w:val="none"/>
              </w:rPr>
            </w:pPr>
            <w:r>
              <w:rPr>
                <w:rFonts w:hint="default" w:ascii="方正黑体简体" w:hAnsi="方正黑体简体" w:eastAsia="方正黑体简体" w:cs="方正黑体简体"/>
                <w:i w:val="0"/>
                <w:color w:val="000000"/>
                <w:kern w:val="0"/>
                <w:sz w:val="20"/>
                <w:szCs w:val="20"/>
                <w:u w:val="none"/>
                <w:bdr w:val="none" w:color="auto" w:sz="0" w:space="0"/>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7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妇产科医师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临床医学、妇产科学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3.执业类别：临床；执业范围：妇产科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儿科医师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临床医学、儿科学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3.执业类别：临床；执业范围：儿科。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2" w:hRule="atLeast"/>
        </w:trPr>
        <w:tc>
          <w:tcPr>
            <w:tcW w:w="800" w:type="dxa"/>
            <w:vMerge w:val="restart"/>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1780" w:type="dxa"/>
            <w:vMerge w:val="restart"/>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营养师</w:t>
            </w:r>
          </w:p>
        </w:tc>
        <w:tc>
          <w:tcPr>
            <w:tcW w:w="1640" w:type="dxa"/>
            <w:vMerge w:val="restart"/>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临床医学、中西医结合</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1.全日制本科及以上学历；须持《执业医师资格证书》及《营养师证 》。</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2.取得中级及以上与专业相符的资格证书者学历可放宽到国民教育本科。须持《执业医师资格证书》及《营养师证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2" w:hRule="atLeast"/>
        </w:trPr>
        <w:tc>
          <w:tcPr>
            <w:tcW w:w="800" w:type="dxa"/>
            <w:vMerge w:val="continue"/>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jc w:val="center"/>
              <w:rPr>
                <w:rFonts w:hint="eastAsia" w:ascii="仿宋" w:hAnsi="仿宋" w:eastAsia="仿宋" w:cs="仿宋"/>
                <w:i w:val="0"/>
                <w:color w:val="000000"/>
                <w:sz w:val="20"/>
                <w:szCs w:val="20"/>
                <w:u w:val="none"/>
              </w:rPr>
            </w:pPr>
          </w:p>
        </w:tc>
        <w:tc>
          <w:tcPr>
            <w:tcW w:w="1780" w:type="dxa"/>
            <w:vMerge w:val="continue"/>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jc w:val="center"/>
              <w:rPr>
                <w:rFonts w:hint="eastAsia" w:ascii="仿宋" w:hAnsi="仿宋" w:eastAsia="仿宋" w:cs="仿宋"/>
                <w:i w:val="0"/>
                <w:color w:val="000000"/>
                <w:sz w:val="20"/>
                <w:szCs w:val="20"/>
                <w:u w:val="none"/>
              </w:rPr>
            </w:pPr>
          </w:p>
        </w:tc>
        <w:tc>
          <w:tcPr>
            <w:tcW w:w="1640" w:type="dxa"/>
            <w:vMerge w:val="continue"/>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jc w:val="center"/>
              <w:rPr>
                <w:rFonts w:hint="eastAsia" w:ascii="仿宋" w:hAnsi="仿宋" w:eastAsia="仿宋" w:cs="仿宋"/>
                <w:i w:val="0"/>
                <w:color w:val="000000"/>
                <w:sz w:val="20"/>
                <w:szCs w:val="20"/>
                <w:u w:val="none"/>
              </w:rPr>
            </w:pP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公共卫生</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1.全日制硕士研究生及以上学历；须持《执业医师资格证书》及《营养师证 》。</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4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4</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医学影像科医生          （包含放射及超声）</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6</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医学影像专业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3.执业类别：临床；执业范围：医学影像与放射治疗。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2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5</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麻醉医师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麻醉学专业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1.全日制本科及以上学历；须持《执业医师资格证书》；执业类别：临床；执业范围：麻醉学；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   2.取得中级及以上与专业相符的资格证书者学历可放宽到国民教育本科。执业类别：临床；执业范围：麻醉学。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4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6</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皮肤科医师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临床医学、皮肤学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1.全日制本科及以上学历；须持《执业医师资格证书》；执业类别：临床；执业范围：皮肤病与性病学；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2.取得中级及以上与专业相符的资格证书者学历可放宽到国民教育本科。执业类别：临床；执业范围：皮肤病与性病学。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1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7</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临床药师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临床药学、药学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1.2019年毕业的须持与报考专业相符的全日制本科及以上学历；2018年（含2018年）前毕业的须持须持与专业相符的资格证。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5"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8</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眼科医师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临床医学、眼科学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3.执业类别：临床；执业范围：眼耳鼻喉科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25"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9</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耳鼻喉科医师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临床医学、眼耳鼻喉学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3.执业类别：临床；执业范围：眼耳鼻喉科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10</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外科医师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临床医学、外科学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3.执业类别：临床；执业范围：外科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55"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11</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内科医师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临床医学、内科学</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1.全日制本科及以上学历；须持《执业医师资格证书》；执业类别：临床；执业范围：内科；</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2.取得中级及以上与专业相符的资格证书者学历可放宽到国民教育本科。执业类别：临床；执业范围：内科。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7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妇幼管理医师或妇幼保健医生</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临床医学及相关专业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2.取得中级及以上与专业相符的资格证书者学历可放宽到国民教育本科。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2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13</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针灸推拿医师</w:t>
            </w:r>
          </w:p>
        </w:tc>
        <w:tc>
          <w:tcPr>
            <w:tcW w:w="16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3</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针灸推拿专业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全日制本科及以上学历，须持《执业医师资格证书》；执业类别：中医。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7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14</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护理专业          （含助产专业）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1.1.2019年毕业的须持与报考专业相符的全日制本科及以上学历，对资格证不作要求；2018年（含2018年）前毕业的须持须持护士资格证。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2.高中起点普通高等教育全日制大专及以上学历（不含“3+2”及中专升大专学历），须持护士资格证；</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3.年龄在28岁及以下，身高在158CM及以上；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40"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15</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行政办公室人员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汉语言文学等文科类专业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1.全日制研究生及以上学历，年龄需在30岁及以下；</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2.具备计算机操作能力，能熟练使用Word(wps)、Excel等办公软件，具备较强的文字功底、逻辑思辨能力和沟通协调能力。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16</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病案管理员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信息管理与信息系统、公共事业管理</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17</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病历质控员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本科及以上学历，须持《执业医师资格证》并具有中级及以上职称。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18</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医务科工作人员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2.取得中级及以上资格证书者学历可放宽到国民教育本科。须持《执业医师资格证书》；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19</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科教科工作人员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临床医学类专业、公共事业管理等相关专业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全日制本科及以上学历，年龄在35岁及以下。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20</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信息科工作人员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计算机科学与技术、信息安全网络工程、计算机应用等相关专业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1.国民教育本科及以上学历，年龄在35岁及以下。</w:t>
            </w:r>
            <w:r>
              <w:rPr>
                <w:rFonts w:hint="eastAsia" w:ascii="仿宋" w:hAnsi="仿宋" w:eastAsia="仿宋" w:cs="仿宋"/>
                <w:i w:val="0"/>
                <w:color w:val="000000"/>
                <w:kern w:val="0"/>
                <w:sz w:val="20"/>
                <w:szCs w:val="20"/>
                <w:u w:val="none"/>
                <w:bdr w:val="none" w:color="auto" w:sz="0" w:space="0"/>
                <w:lang w:val="en-US" w:eastAsia="zh-CN" w:bidi="ar"/>
              </w:rPr>
              <w:br w:type="textWrapping"/>
            </w:r>
            <w:r>
              <w:rPr>
                <w:rFonts w:hint="eastAsia" w:ascii="仿宋" w:hAnsi="仿宋" w:eastAsia="仿宋" w:cs="仿宋"/>
                <w:i w:val="0"/>
                <w:color w:val="000000"/>
                <w:kern w:val="0"/>
                <w:sz w:val="20"/>
                <w:szCs w:val="20"/>
                <w:u w:val="none"/>
                <w:bdr w:val="none" w:color="auto" w:sz="0" w:space="0"/>
                <w:lang w:val="en-US" w:eastAsia="zh-CN" w:bidi="ar"/>
              </w:rPr>
              <w:t>2.熟练掌握oracle数据库、网络维护等技术。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21</w:t>
            </w:r>
          </w:p>
        </w:tc>
        <w:tc>
          <w:tcPr>
            <w:tcW w:w="17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设备维修工作人员</w:t>
            </w:r>
          </w:p>
        </w:tc>
        <w:tc>
          <w:tcPr>
            <w:tcW w:w="0" w:type="auto"/>
            <w:tcBorders>
              <w:top w:val="nil"/>
              <w:left w:val="nil"/>
              <w:bottom w:val="single" w:color="auto" w:sz="8" w:space="0"/>
              <w:right w:val="single" w:color="auto" w:sz="8" w:space="0"/>
            </w:tcBorders>
            <w:shd w:val="clear"/>
            <w:noWrap/>
            <w:tcMar>
              <w:top w:w="13" w:type="dxa"/>
              <w:left w:w="13" w:type="dxa"/>
              <w:right w:w="13" w:type="dxa"/>
            </w:tcMar>
            <w:vAlign w:val="center"/>
          </w:tcPr>
          <w:p>
            <w:pPr>
              <w:keepNext w:val="0"/>
              <w:keepLines w:val="0"/>
              <w:widowControl/>
              <w:suppressLineNumbers w:val="0"/>
              <w:spacing w:line="13"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设备维修相关专业</w:t>
            </w:r>
          </w:p>
        </w:tc>
        <w:tc>
          <w:tcPr>
            <w:tcW w:w="4440" w:type="dxa"/>
            <w:tcBorders>
              <w:top w:val="nil"/>
              <w:left w:val="nil"/>
              <w:bottom w:val="single" w:color="auto" w:sz="8" w:space="0"/>
              <w:right w:val="single" w:color="auto" w:sz="8" w:space="0"/>
            </w:tcBorders>
            <w:shd w:val="clear"/>
            <w:tcMar>
              <w:top w:w="13" w:type="dxa"/>
              <w:left w:w="13" w:type="dxa"/>
              <w:right w:w="13" w:type="dxa"/>
            </w:tcMar>
            <w:vAlign w:val="center"/>
          </w:tcPr>
          <w:p>
            <w:pPr>
              <w:keepNext w:val="0"/>
              <w:keepLines w:val="0"/>
              <w:widowControl/>
              <w:suppressLineNumbers w:val="0"/>
              <w:spacing w:line="13" w:lineRule="atLeast"/>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bdr w:val="none" w:color="auto" w:sz="0" w:space="0"/>
                <w:lang w:val="en-US" w:eastAsia="zh-CN" w:bidi="ar"/>
              </w:rPr>
              <w:t>国民教育本科及以上学历。                                                           </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ursiv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0407F"/>
    <w:rsid w:val="4DC040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sz w:val="17"/>
      <w:szCs w:val="17"/>
      <w:u w:val="none"/>
      <w:bdr w:val="none" w:color="auto" w:sz="0" w:space="0"/>
      <w:vertAlign w:val="baseline"/>
    </w:rPr>
  </w:style>
  <w:style w:type="character" w:styleId="5">
    <w:name w:val="Hyperlink"/>
    <w:basedOn w:val="3"/>
    <w:uiPriority w:val="0"/>
    <w:rPr>
      <w:color w:val="333333"/>
      <w:sz w:val="17"/>
      <w:szCs w:val="17"/>
      <w:u w:val="none"/>
      <w:bdr w:val="none" w:color="auto" w:sz="0" w:space="0"/>
      <w:vertAlign w:val="baseline"/>
    </w:rPr>
  </w:style>
  <w:style w:type="character" w:customStyle="1" w:styleId="6">
    <w:name w:val="showbtn"/>
    <w:basedOn w:val="3"/>
    <w:uiPriority w:val="0"/>
    <w:rPr>
      <w:vanish/>
    </w:rPr>
  </w:style>
  <w:style w:type="character" w:customStyle="1" w:styleId="7">
    <w:name w:val="hidebtn"/>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2019-11-20T11:16:00Z</dcterms:created>
  <dc:creator>ASUS</dc:creator>
  <cp:lastModifiedBy>ASUS</cp:lastModifiedBy>
  <dcterms:modified xsi:type="dcterms:W3CDTF">2019-11-20T11:16:35Z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