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6" w:lineRule="atLeast"/>
        <w:ind w:left="0" w:right="-1136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  <w:shd w:val="clear" w:fill="FFFFFF"/>
        </w:rPr>
        <w:t>2020年9月</w:t>
      </w: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  <w:shd w:val="clear" w:fill="FFFFFF"/>
        </w:rPr>
        <w:t>成都市郫都区妇幼保健院</w:t>
      </w:r>
      <w:r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  <w:shd w:val="clear" w:fill="FFFFFF"/>
        </w:rPr>
        <w:t>公开招聘编外专业技术人员需求情况表</w:t>
      </w:r>
      <w:bookmarkEnd w:id="0"/>
    </w:p>
    <w:tbl>
      <w:tblPr>
        <w:tblpPr w:vertAnchor="text" w:tblpXSpec="left"/>
        <w:tblW w:w="13887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9"/>
        <w:gridCol w:w="1391"/>
        <w:gridCol w:w="872"/>
        <w:gridCol w:w="1775"/>
        <w:gridCol w:w="909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3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需求岗位</w:t>
            </w:r>
          </w:p>
        </w:tc>
        <w:tc>
          <w:tcPr>
            <w:tcW w:w="8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需求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人数</w:t>
            </w:r>
          </w:p>
        </w:tc>
        <w:tc>
          <w:tcPr>
            <w:tcW w:w="1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需求专业</w:t>
            </w:r>
          </w:p>
        </w:tc>
        <w:tc>
          <w:tcPr>
            <w:tcW w:w="100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妇产科医生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临床医学、妇产科学</w:t>
            </w:r>
          </w:p>
        </w:tc>
        <w:tc>
          <w:tcPr>
            <w:tcW w:w="10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1.全日制本科及以上学历，须持《执业医师资格证书》并完成省级及以上住院医师规范化培训。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年之前规培毕业生需取得规培合格证书，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年应届规培毕业生需出具规培证明。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2.取得中级及以上与专业相符的资格证书者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对住院医师规范化培训不作要求，学历可放宽到国民教育本科。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3.取得市级及以上学科带头人或具备学科带头能力者一切优先。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4.执业类别：临床；执业范围：妇产科。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儿科医生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临床医学、儿科学</w:t>
            </w:r>
          </w:p>
        </w:tc>
        <w:tc>
          <w:tcPr>
            <w:tcW w:w="10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1.全日制本科及以上学历，须持《执业医师资格证书》并完成省级及以上住院医师规范化培训。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年之前规培毕业生需取得规培合格证书，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年应届规培毕业生需出具规培证明。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2.取得中级及以上与专业相符的资格证书者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对住院医师规范化培训不作要求，学历可放宽到国民教育本科。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3.取得市级及以上学科带头人或具备学科带头能力者一切优先。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4.执业类别：临床；执业范围：儿科。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儿保科医生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临床医学、儿科学</w:t>
            </w:r>
          </w:p>
        </w:tc>
        <w:tc>
          <w:tcPr>
            <w:tcW w:w="10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1.全日制本科及以上学历，须持《执业医师资格证书》并完成省级及以上住院医师规范化培训。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年之前规培毕业生需取得规培合格证书，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年应届规培毕业生需出具规培证明。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2.取得中级及以上与专业相符的资格证书者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对住院医师规范化培训不作要求，学历可放宽到国民教育本科。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3.取得市级及以上学科带头人或具备学科带头能力者一切优先。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4.执业类别：临床；执业范围：儿科。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超声科医生（含心电图医生）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医学影像专业</w:t>
            </w:r>
          </w:p>
        </w:tc>
        <w:tc>
          <w:tcPr>
            <w:tcW w:w="10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1.全日制本科及以上学历，须持《执业医师资格证书》并完成省级及以上住院医师规范化培训。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年之前规培毕业生需取得规培合格证书，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年应届规培毕业生需出具规培证明。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2.取得中级及以上与专业相符的资格证书者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对住院医师规范化培训不作要求，学历可放宽到国民教育本科。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3.取得市级及以上学科带头人或具备学科带头能力者一切优先。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执业类别：临床；执业范围：医学影像与放射治疗。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皮肤科医生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临床医学、皮肤学</w:t>
            </w:r>
          </w:p>
        </w:tc>
        <w:tc>
          <w:tcPr>
            <w:tcW w:w="10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1.全日制本科及以上学历，须持《执业医师资格证书》并完成省级及以上住院医师规范化培训。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年之前规培毕业生需取得规培合格证书，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年应届规培毕业生需出具规培证明。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2.取得中级及以上与专业相符的资格证书者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对住院医师规范化培训不作要求，学历可放宽到国民教育本科。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3.执业类别：临床；执业范围：皮肤病与性病学。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眼 耳鼻喉科医生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临床医学、眼科学、耳鼻喉科学</w:t>
            </w:r>
          </w:p>
        </w:tc>
        <w:tc>
          <w:tcPr>
            <w:tcW w:w="10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1.全日制本科及以上学历，须持《执业医师资格证书》并完成省级及以上住院医师规范化培训。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年之前规培毕业生需取得规培合格证书，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年应届规培毕业生需出具规培证明。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2.取得中级及以上与专业相符的资格证书者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对住院医师规范化培训不作要求，学历可放宽到国民教育本科。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3.执业类别：临床；执业范围：眼耳鼻喉科。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外科医生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临床医学、外科学</w:t>
            </w:r>
          </w:p>
        </w:tc>
        <w:tc>
          <w:tcPr>
            <w:tcW w:w="10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1.全日制本科及以上学历，须持《执业医师资格证书》并完成省级及以上住院医师规范化培训。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年之前规培毕业生需取得规培合格证书，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年应届规培毕业生需出具规培证明。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 xml:space="preserve">   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2.取得中级及以上与专业相符的资格证书者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对住院医师规范化培训不作要求，学历可放宽到国民教育本科。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3.执业类别：临床；执业范围：外科。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检验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医学检验相关专业</w:t>
            </w:r>
          </w:p>
        </w:tc>
        <w:tc>
          <w:tcPr>
            <w:tcW w:w="10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1.全日制本科及以上学历，取得初级及以上检验专业资格证书，有检验工作经验者学历可放宽至国民教育本科。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2.年龄在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28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周岁及以下。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康复治疗师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康复治疗相关专业</w:t>
            </w:r>
          </w:p>
        </w:tc>
        <w:tc>
          <w:tcPr>
            <w:tcW w:w="10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全日制大专学历，取得初级士及以上职称，具有儿童康复相关工作经验。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小儿针灸推拿技师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针灸推拿相关专业</w:t>
            </w:r>
          </w:p>
        </w:tc>
        <w:tc>
          <w:tcPr>
            <w:tcW w:w="10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全日制大专学历，具有小儿针灸推拿相关工作经验。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院感科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预防医学相关专业（流行病学相关方向）</w:t>
            </w:r>
          </w:p>
        </w:tc>
        <w:tc>
          <w:tcPr>
            <w:tcW w:w="10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1.全日制硕士研究生及以上学历，初级及以上职称，具有相关工作经验。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2.要求初始学历为全日制本科学历，本科学历所学专业为预防医学专业。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科教科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医学相关专业</w:t>
            </w:r>
          </w:p>
        </w:tc>
        <w:tc>
          <w:tcPr>
            <w:tcW w:w="10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全日制硕士研究生及以上学历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初级及以上职称，具有相关工作经验者优先。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早教人员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学前教育相关专业</w:t>
            </w:r>
          </w:p>
        </w:tc>
        <w:tc>
          <w:tcPr>
            <w:tcW w:w="10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全日制本科及以上学历，有相关学前教育工作经验。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护理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护理专业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（含助产专业）</w:t>
            </w:r>
          </w:p>
        </w:tc>
        <w:tc>
          <w:tcPr>
            <w:tcW w:w="10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1.全日制大专及以上学历，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年前毕业的须持护士资格证书和执业证书；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年应届毕业生可“先上岗、再考证”，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年试用期内未取得相应职业资格的，依法解除劳动合同；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2.年龄在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28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周岁及以下，身高在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158CM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及以上。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药剂师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药剂学、临床药学等相关专业</w:t>
            </w:r>
          </w:p>
        </w:tc>
        <w:tc>
          <w:tcPr>
            <w:tcW w:w="10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全日制本科及以上学历，取得本专业初级及以上资格证书。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6" w:lineRule="atLeast"/>
        <w:ind w:left="0" w:right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0"/>
          <w:szCs w:val="20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B08E2"/>
    <w:rsid w:val="249B08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sz w:val="17"/>
      <w:szCs w:val="17"/>
      <w:u w:val="none"/>
      <w:bdr w:val="none" w:color="auto" w:sz="0" w:space="0"/>
      <w:vertAlign w:val="baseline"/>
    </w:rPr>
  </w:style>
  <w:style w:type="character" w:styleId="6">
    <w:name w:val="Hyperlink"/>
    <w:basedOn w:val="4"/>
    <w:uiPriority w:val="0"/>
    <w:rPr>
      <w:color w:val="333333"/>
      <w:sz w:val="17"/>
      <w:szCs w:val="17"/>
      <w:u w:val="none"/>
      <w:bdr w:val="none" w:color="auto" w:sz="0" w:space="0"/>
      <w:vertAlign w:val="baseline"/>
    </w:rPr>
  </w:style>
  <w:style w:type="character" w:customStyle="1" w:styleId="7">
    <w:name w:val="showbtn"/>
    <w:basedOn w:val="4"/>
    <w:uiPriority w:val="0"/>
    <w:rPr>
      <w:vanish/>
    </w:rPr>
  </w:style>
  <w:style w:type="character" w:customStyle="1" w:styleId="8">
    <w:name w:val="hidebt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2020-09-15T06:18:00Z</dcterms:created>
  <dc:creator>ASUS</dc:creator>
  <cp:lastModifiedBy>ASUS</cp:lastModifiedBy>
  <dcterms:modified xsi:type="dcterms:W3CDTF">2020-09-15T06:19:29Z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